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5" w:rsidRDefault="0026451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885" w:rsidRPr="00315034" w:rsidRDefault="00264516">
      <w:pPr>
        <w:spacing w:after="0"/>
        <w:rPr>
          <w:lang w:val="ru-RU"/>
        </w:rPr>
      </w:pPr>
      <w:r w:rsidRPr="00315034">
        <w:rPr>
          <w:b/>
          <w:color w:val="000000"/>
          <w:sz w:val="28"/>
          <w:lang w:val="ru-RU"/>
        </w:rPr>
        <w:t>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p w:rsidR="00232885" w:rsidRPr="00315034" w:rsidRDefault="00264516">
      <w:pPr>
        <w:spacing w:after="0"/>
        <w:jc w:val="both"/>
        <w:rPr>
          <w:lang w:val="ru-RU"/>
        </w:rPr>
      </w:pPr>
      <w:r w:rsidRPr="00315034">
        <w:rPr>
          <w:color w:val="000000"/>
          <w:sz w:val="28"/>
          <w:lang w:val="ru-RU"/>
        </w:rPr>
        <w:t xml:space="preserve">Приказ Министра здравоохранения Республики Казахстан от 29 </w:t>
      </w:r>
      <w:r w:rsidRPr="00315034">
        <w:rPr>
          <w:color w:val="000000"/>
          <w:sz w:val="28"/>
          <w:lang w:val="ru-RU"/>
        </w:rPr>
        <w:t>октября 2020 года № Қ</w:t>
      </w:r>
      <w:proofErr w:type="gramStart"/>
      <w:r w:rsidRPr="00315034">
        <w:rPr>
          <w:color w:val="000000"/>
          <w:sz w:val="28"/>
          <w:lang w:val="ru-RU"/>
        </w:rPr>
        <w:t>Р</w:t>
      </w:r>
      <w:proofErr w:type="gramEnd"/>
      <w:r w:rsidRPr="00315034">
        <w:rPr>
          <w:color w:val="000000"/>
          <w:sz w:val="28"/>
          <w:lang w:val="ru-RU"/>
        </w:rPr>
        <w:t xml:space="preserve"> ДСМ-169/2020. Зарегистрирован в Министерстве юстиции Республики Казахстан 30 октября 2020 года № 21562.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0" w:name="z4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В соответствии с пунктом 3 статьи 105 Кодекса Республики Казахстан от 7 июля 2020 года "О здоровье народа и системе здраво</w:t>
      </w:r>
      <w:r w:rsidRPr="00315034">
        <w:rPr>
          <w:color w:val="000000"/>
          <w:sz w:val="28"/>
          <w:lang w:val="ru-RU"/>
        </w:rPr>
        <w:t>охранения" ПРИКАЗЫВАЮ: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" w:name="z5"/>
      <w:bookmarkEnd w:id="0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1. Утвердить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 согласно приложению к настоящему прик</w:t>
      </w:r>
      <w:r w:rsidRPr="00315034">
        <w:rPr>
          <w:color w:val="000000"/>
          <w:sz w:val="28"/>
          <w:lang w:val="ru-RU"/>
        </w:rPr>
        <w:t>азу.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2. Признать утратившими силу: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" w:name="z7"/>
      <w:bookmarkEnd w:id="2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приказ Министра здравоохранения Республики Казахстан от 5 мая 2018 года № 224 "Об утверждении Правил расследования случаев инфекционных и паразитарных, профессиональных заболеваний и отравлений населения" </w:t>
      </w:r>
      <w:r w:rsidRPr="00315034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под № 17039, опубликован 22 июня 2018 года в Эталонном контрольном банке нормативных правовых актов Республики Казахстан);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" w:name="z8"/>
      <w:bookmarkEnd w:id="3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приказ исполняющего обязанности Министра </w:t>
      </w:r>
      <w:r w:rsidRPr="00315034">
        <w:rPr>
          <w:color w:val="000000"/>
          <w:sz w:val="28"/>
          <w:lang w:val="ru-RU"/>
        </w:rPr>
        <w:t>здравоохранения Республики Казахстан от 16 сентября 2019 года № ҚР ДСМ-127 "Об утверждении Правил регистрации, ведения учета случаев инфекционных, паразитарных, профессиональных заболеваний и отравлений, и Правил ведения отчетности по ним" (зарегистрирован</w:t>
      </w:r>
      <w:r w:rsidRPr="0031503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19383, опубликован 19 сентября 2019 года в Эталонном контрольном банке нормативных правовых актов Республики Казахстан).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3. Комитету санитарно-эпидемиологического контроля Минист</w:t>
      </w:r>
      <w:r w:rsidRPr="00315034">
        <w:rPr>
          <w:color w:val="000000"/>
          <w:sz w:val="28"/>
          <w:lang w:val="ru-RU"/>
        </w:rPr>
        <w:t>ерства здравоохранения Республики Казахстан в установленном законодательством Республики Казахстан порядке обеспечить: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размещение настоящего прика</w:t>
      </w:r>
      <w:r w:rsidRPr="00315034">
        <w:rPr>
          <w:color w:val="000000"/>
          <w:sz w:val="28"/>
          <w:lang w:val="ru-RU"/>
        </w:rPr>
        <w:t>за на интернет-ресурсе Министерства здравоохранения Республики Казахстан;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</w:t>
      </w:r>
      <w:r w:rsidRPr="00315034">
        <w:rPr>
          <w:color w:val="000000"/>
          <w:sz w:val="28"/>
          <w:lang w:val="ru-RU"/>
        </w:rPr>
        <w:t>сведений об исполнении мероприятий, предусмотренных подпунктами 1) и 2) настоящего пункта.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5. Настоящий приказ вводится в</w:t>
      </w:r>
      <w:r w:rsidRPr="00315034">
        <w:rPr>
          <w:color w:val="00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23288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232885" w:rsidRDefault="0026451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1503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85" w:rsidRDefault="0026451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232885" w:rsidRPr="00315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85" w:rsidRDefault="002645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85" w:rsidRPr="00315034" w:rsidRDefault="00264516">
            <w:pPr>
              <w:spacing w:after="0"/>
              <w:jc w:val="center"/>
              <w:rPr>
                <w:lang w:val="ru-RU"/>
              </w:rPr>
            </w:pPr>
            <w:r w:rsidRPr="00315034">
              <w:rPr>
                <w:color w:val="000000"/>
                <w:sz w:val="20"/>
                <w:lang w:val="ru-RU"/>
              </w:rPr>
              <w:t>Приложение к приказу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от 29 октября 2020 года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 xml:space="preserve">№ ҚР </w:t>
            </w:r>
            <w:r w:rsidRPr="00315034">
              <w:rPr>
                <w:color w:val="000000"/>
                <w:sz w:val="20"/>
                <w:lang w:val="ru-RU"/>
              </w:rPr>
              <w:t>ДСМ-169/2020</w:t>
            </w:r>
          </w:p>
        </w:tc>
      </w:tr>
    </w:tbl>
    <w:p w:rsidR="00232885" w:rsidRPr="00315034" w:rsidRDefault="00264516">
      <w:pPr>
        <w:spacing w:after="0"/>
        <w:rPr>
          <w:lang w:val="ru-RU"/>
        </w:rPr>
      </w:pPr>
      <w:bookmarkStart w:id="11" w:name="z17"/>
      <w:r w:rsidRPr="00315034">
        <w:rPr>
          <w:b/>
          <w:color w:val="000000"/>
          <w:lang w:val="ru-RU"/>
        </w:rPr>
        <w:t xml:space="preserve">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p w:rsidR="00232885" w:rsidRPr="00315034" w:rsidRDefault="00264516">
      <w:pPr>
        <w:spacing w:after="0"/>
        <w:rPr>
          <w:lang w:val="ru-RU"/>
        </w:rPr>
      </w:pPr>
      <w:bookmarkStart w:id="12" w:name="z18"/>
      <w:bookmarkEnd w:id="11"/>
      <w:r w:rsidRPr="00315034">
        <w:rPr>
          <w:b/>
          <w:color w:val="000000"/>
          <w:lang w:val="ru-RU"/>
        </w:rPr>
        <w:t xml:space="preserve"> Глава 1. Общие положения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" w:name="z19"/>
      <w:bookmarkEnd w:id="12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1. Настоящие правила регистрации</w:t>
      </w:r>
      <w:r w:rsidRPr="00315034">
        <w:rPr>
          <w:color w:val="000000"/>
          <w:sz w:val="28"/>
          <w:lang w:val="ru-RU"/>
        </w:rPr>
        <w:t xml:space="preserve">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 (далее – Правила) разработаны в соответствии с пунктом 3 статьи 105 Кодекса Республики Казахстан от</w:t>
      </w:r>
      <w:r w:rsidRPr="00315034">
        <w:rPr>
          <w:color w:val="000000"/>
          <w:sz w:val="28"/>
          <w:lang w:val="ru-RU"/>
        </w:rPr>
        <w:t xml:space="preserve"> 7 июля 2020 года "О здоровье народа и системе здравоохранения" (далее – Кодекс) и определяют порядок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</w:t>
      </w:r>
      <w:r w:rsidRPr="00315034">
        <w:rPr>
          <w:color w:val="000000"/>
          <w:sz w:val="28"/>
          <w:lang w:val="ru-RU"/>
        </w:rPr>
        <w:t>е иммунизации.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2. В настоящих правилах применяются следующие термины и определения: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вакцинальная реакция – реакция, вызванная некоторыми компонентами вакцины;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программная ошибка – реакция, вызванная ошибками при подготовке вакцины, </w:t>
      </w:r>
      <w:r w:rsidRPr="00315034">
        <w:rPr>
          <w:color w:val="000000"/>
          <w:sz w:val="28"/>
          <w:lang w:val="ru-RU"/>
        </w:rPr>
        <w:t>обращении с ней или ее введении;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случайное совпадение – реакция, наблюдающаяся после иммунизации, но не вызванная вакциной или программной ошибкой;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реакция на инъекцию – реакция, вызванная страхом по поводу проведения инъекции (укола).</w:t>
      </w:r>
    </w:p>
    <w:p w:rsidR="00232885" w:rsidRPr="00315034" w:rsidRDefault="00264516">
      <w:pPr>
        <w:spacing w:after="0"/>
        <w:rPr>
          <w:lang w:val="ru-RU"/>
        </w:rPr>
      </w:pPr>
      <w:bookmarkStart w:id="19" w:name="z25"/>
      <w:bookmarkEnd w:id="18"/>
      <w:r w:rsidRPr="00315034">
        <w:rPr>
          <w:b/>
          <w:color w:val="000000"/>
          <w:lang w:val="ru-RU"/>
        </w:rPr>
        <w:t xml:space="preserve"> Г</w:t>
      </w:r>
      <w:r w:rsidRPr="00315034">
        <w:rPr>
          <w:b/>
          <w:color w:val="000000"/>
          <w:lang w:val="ru-RU"/>
        </w:rPr>
        <w:t>лава 2. Порядок регистрации, ведения учета и отчетности случаев инфекционных, паразитарных заболеваний и (или) отравлений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3. Регистрация и учет случаев инфекционных, паразитарных заболеваний и (или) отравлений среди населения проводится по месту выяв</w:t>
      </w:r>
      <w:r w:rsidRPr="00315034">
        <w:rPr>
          <w:color w:val="000000"/>
          <w:sz w:val="28"/>
          <w:lang w:val="ru-RU"/>
        </w:rPr>
        <w:t>ления заболевания, независимо от места жительства больного.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1" w:name="z27"/>
      <w:bookmarkEnd w:id="20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4. Индивидуальному учету в медицинских организациях и в территориальных подразделениях ведомства государственного органа в сфере санитарно-эпидемиологического благополучия населения (далее </w:t>
      </w:r>
      <w:r w:rsidRPr="00315034">
        <w:rPr>
          <w:color w:val="000000"/>
          <w:sz w:val="28"/>
          <w:lang w:val="ru-RU"/>
        </w:rPr>
        <w:t>– территориальное подразделение) подлежат инфекционные, паразитарные заболевания и (или) отравления согласно пунктам 1, 2 Перечня инфекционных и паразитарных заболеваний среди населения, подлежащих регистрации и учету в Республике Казахстан, согласно прило</w:t>
      </w:r>
      <w:r w:rsidRPr="00315034">
        <w:rPr>
          <w:color w:val="000000"/>
          <w:sz w:val="28"/>
          <w:lang w:val="ru-RU"/>
        </w:rPr>
        <w:t>жению к настоящим Правилам регистрации (далее – Перечень).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5. Регистрация и индивидуальный учет случаев инфекционных, паразитарных заболеваний и (или) отравлений в территориальных подразделениях проводится на основании телефонного сообщения о выявлен</w:t>
      </w:r>
      <w:r w:rsidRPr="00315034">
        <w:rPr>
          <w:color w:val="000000"/>
          <w:sz w:val="28"/>
          <w:lang w:val="ru-RU"/>
        </w:rPr>
        <w:t>ии инфекционного или паразитарного заболевания (подозрении) в дальнейшем подтвержденного экстренным извещением.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6. Районный (городской) центр фтизиопульмонологии (отделение, кабинет) ежемесячно второго числа месяца, следующего после отчетного </w:t>
      </w:r>
      <w:r w:rsidRPr="00315034">
        <w:rPr>
          <w:color w:val="000000"/>
          <w:sz w:val="28"/>
          <w:lang w:val="ru-RU"/>
        </w:rPr>
        <w:t>периода, направляет для сверки в территориальное подразделение суммарные сведения о числе вновь выявленных больных активным туберкулезом на основании полученных извещений;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7. Учет и регистрация случаев ВИЧ-инфекции проводится организациями здравоохра</w:t>
      </w:r>
      <w:r w:rsidRPr="00315034">
        <w:rPr>
          <w:color w:val="000000"/>
          <w:sz w:val="28"/>
          <w:lang w:val="ru-RU"/>
        </w:rPr>
        <w:t>нения, осуществляющими деятельность в сфере профилактики ВИЧ-инфекции.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8. Организации здравоохранения, осуществляющие деятельность в сфере профилактики ВИЧ-инфекции областей, городов республиканского значения и столицы ежемесячно второго числа месяца</w:t>
      </w:r>
      <w:r w:rsidRPr="00315034">
        <w:rPr>
          <w:color w:val="000000"/>
          <w:sz w:val="28"/>
          <w:lang w:val="ru-RU"/>
        </w:rPr>
        <w:t>, следующего после отчетного периода, сообщают в территориальное подразделение суммарные сведения о числе вновь выявленных случаев ВИЧ-инфекции.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6" w:name="z32"/>
      <w:bookmarkEnd w:id="25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9. Индивидуальному учету в медицинских организациях и суммарному учету в территориальных подразделениях </w:t>
      </w:r>
      <w:r w:rsidRPr="00315034">
        <w:rPr>
          <w:color w:val="000000"/>
          <w:sz w:val="28"/>
          <w:lang w:val="ru-RU"/>
        </w:rPr>
        <w:t>подлежат инфекционные заболевания согласно пункту 3 Перечня.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10. Извещение на случаи заболевания гриппом, острыми инфекциями верхних дыхательных путей множественной или неуточненной локализации, ВИЧ-инфекции и другими функциональными кишечными наруше</w:t>
      </w:r>
      <w:r w:rsidRPr="00315034">
        <w:rPr>
          <w:color w:val="000000"/>
          <w:sz w:val="28"/>
          <w:lang w:val="ru-RU"/>
        </w:rPr>
        <w:t>ниями не представляется, учет данных заболеваний производится в организациях, оказывающих первичную медико-санитарную помощь.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11. Организации, оказывающие первичную медико-санитарную помощь, ежемесячно второго числа месяца, следующего после отчетного</w:t>
      </w:r>
      <w:r w:rsidRPr="00315034">
        <w:rPr>
          <w:color w:val="000000"/>
          <w:sz w:val="28"/>
          <w:lang w:val="ru-RU"/>
        </w:rPr>
        <w:t xml:space="preserve"> периода, сообщают суммарные данные о числе больных в территориальное подразделение.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9" w:name="z35"/>
      <w:bookmarkEnd w:id="28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12. Во всех медицинских организациях, медицинских кабинетах организаций, независимо от форм собственности, ведется журнал учета инфекционных заболеваний по форме, у</w:t>
      </w:r>
      <w:r w:rsidRPr="00315034">
        <w:rPr>
          <w:color w:val="000000"/>
          <w:sz w:val="28"/>
          <w:lang w:val="ru-RU"/>
        </w:rPr>
        <w:t>тверждаемой согласно подпункту 31) статьи 7 Кодекса, в которую заносятся сведения о больном.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13. Регистрацию, учет инфекционных, паразитарных заболеваний и (или) отравлений в медицинских организациях обеспечивает руководитель.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14. Территориальн</w:t>
      </w:r>
      <w:r w:rsidRPr="00315034">
        <w:rPr>
          <w:color w:val="000000"/>
          <w:sz w:val="28"/>
          <w:lang w:val="ru-RU"/>
        </w:rPr>
        <w:t>ое подразделение при выявлении на соответствующей административно-территориальной единице случая инфекционного, паразитарного заболевания и (или) отравления, у лиц, прибывших из других регионов, информирует территориальное подразделение по месту постоянног</w:t>
      </w:r>
      <w:r w:rsidRPr="00315034">
        <w:rPr>
          <w:color w:val="000000"/>
          <w:sz w:val="28"/>
          <w:lang w:val="ru-RU"/>
        </w:rPr>
        <w:t>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p w:rsidR="00232885" w:rsidRPr="00315034" w:rsidRDefault="00264516">
      <w:pPr>
        <w:spacing w:after="0"/>
        <w:rPr>
          <w:lang w:val="ru-RU"/>
        </w:rPr>
      </w:pPr>
      <w:bookmarkStart w:id="32" w:name="z38"/>
      <w:bookmarkEnd w:id="31"/>
      <w:r w:rsidRPr="00315034">
        <w:rPr>
          <w:b/>
          <w:color w:val="000000"/>
          <w:lang w:val="ru-RU"/>
        </w:rPr>
        <w:t xml:space="preserve"> Глава 3. Порядок расследования случаев инфекционных, паразитарных заболеваний и (или) отравлений населения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3" w:name="z39"/>
      <w:bookmarkEnd w:id="32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15034">
        <w:rPr>
          <w:color w:val="000000"/>
          <w:sz w:val="28"/>
          <w:lang w:val="ru-RU"/>
        </w:rPr>
        <w:t xml:space="preserve"> 15. Согласно пункту 4 статьи 105 Кодекса случаи инфекционных, паразитарных заболеваний и (или) отравлений населения расследуются территориальным подразделением за исключением случаев заражения ВИЧ-инфекцией среди населения, расследование которых прово</w:t>
      </w:r>
      <w:r w:rsidRPr="00315034">
        <w:rPr>
          <w:color w:val="000000"/>
          <w:sz w:val="28"/>
          <w:lang w:val="ru-RU"/>
        </w:rPr>
        <w:t>дится субъектами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16. Территориальное подразделение в течение 7 календарных дней со дня поступления экстренного извещения п</w:t>
      </w:r>
      <w:r w:rsidRPr="00315034">
        <w:rPr>
          <w:color w:val="000000"/>
          <w:sz w:val="28"/>
          <w:lang w:val="ru-RU"/>
        </w:rPr>
        <w:t>роводит эпидемиологическое расследование случаев инфекционных, паразитарных заболеваний и (или) отравлений населения.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17. При регистрации карантинных и особо опасных заболеваний эпидемиологическое расследование проводится в течение трех часов с момен</w:t>
      </w:r>
      <w:r w:rsidRPr="00315034">
        <w:rPr>
          <w:color w:val="000000"/>
          <w:sz w:val="28"/>
          <w:lang w:val="ru-RU"/>
        </w:rPr>
        <w:t>та подачи экстренного извещения. При регистрации летальных случаев, а также трех и более случаев инфекционного, паразитарного заболевания и (или) отравлений, связанных между собой и зарегистрированных в один инкубационный период эпидемиологическое расследо</w:t>
      </w:r>
      <w:r w:rsidRPr="00315034">
        <w:rPr>
          <w:color w:val="000000"/>
          <w:sz w:val="28"/>
          <w:lang w:val="ru-RU"/>
        </w:rPr>
        <w:t>вание проводится в течение суток (24 часов) со дня подачи последнего экстренного извещения.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18. В ходе расследования случаев инфекционных, паразитарных заболеваний и (или) отравлений по эпидемиологическим показаниям в целях установления </w:t>
      </w:r>
      <w:r w:rsidRPr="00315034">
        <w:rPr>
          <w:color w:val="000000"/>
          <w:sz w:val="28"/>
          <w:lang w:val="ru-RU"/>
        </w:rPr>
        <w:lastRenderedPageBreak/>
        <w:t>источника инф</w:t>
      </w:r>
      <w:r w:rsidRPr="00315034">
        <w:rPr>
          <w:color w:val="000000"/>
          <w:sz w:val="28"/>
          <w:lang w:val="ru-RU"/>
        </w:rPr>
        <w:t>екции проводится лабораторное обследование контактных лиц и лиц, возможно причастных к распространению инфекции.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19. В ходе эпидемиологического расследования врач-эпидемиолог (паразитолог) анализирует данные медицинской документации больного, беседуе</w:t>
      </w:r>
      <w:r w:rsidRPr="00315034">
        <w:rPr>
          <w:color w:val="000000"/>
          <w:sz w:val="28"/>
          <w:lang w:val="ru-RU"/>
        </w:rPr>
        <w:t xml:space="preserve">т с врачами, оказывавшими ему медицинскую помощь, опрашивает больных и контактных лиц, анализирует имеющиеся лабораторные данные и производит отбор проб с очага для проведения санитарно-эпидемиологической экспертизы. </w:t>
      </w:r>
      <w:proofErr w:type="gramStart"/>
      <w:r w:rsidRPr="00315034">
        <w:rPr>
          <w:color w:val="000000"/>
          <w:sz w:val="28"/>
          <w:lang w:val="ru-RU"/>
        </w:rPr>
        <w:t>Организует лабораторное обследование ко</w:t>
      </w:r>
      <w:r w:rsidRPr="00315034">
        <w:rPr>
          <w:color w:val="000000"/>
          <w:sz w:val="28"/>
          <w:lang w:val="ru-RU"/>
        </w:rPr>
        <w:t>нтактных лиц с целью поиска источника инфекции (бактериологическое, вирусологическое, серологическое, молекулярно-биологическое (метод полимеразной цепной реакции).</w:t>
      </w:r>
      <w:proofErr w:type="gramEnd"/>
    </w:p>
    <w:p w:rsidR="00232885" w:rsidRPr="00315034" w:rsidRDefault="00264516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20. Территориальным подразделением совместно с сотрудниками лаборатории оценивается д</w:t>
      </w:r>
      <w:r w:rsidRPr="00315034">
        <w:rPr>
          <w:color w:val="000000"/>
          <w:sz w:val="28"/>
          <w:lang w:val="ru-RU"/>
        </w:rPr>
        <w:t>остоверность лабораторной диагностики по следующим критериям: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технической оснащенности лаборатории, своевременности поверки измерительных приборов;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соблюдению методик проведения лабораторных исследований, утвержденных ведомством государст</w:t>
      </w:r>
      <w:r w:rsidRPr="00315034">
        <w:rPr>
          <w:color w:val="000000"/>
          <w:sz w:val="28"/>
          <w:lang w:val="ru-RU"/>
        </w:rPr>
        <w:t>венного органа в сфере санитарно-эпидемиологического благополучия населения и (или) внесенных в реестр государственной системы измерений;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качеству используемых сред, агглютинирующих сывороток, диагностикумов, тест-систем (сроки годности, соблюдени</w:t>
      </w:r>
      <w:r w:rsidRPr="00315034">
        <w:rPr>
          <w:color w:val="000000"/>
          <w:sz w:val="28"/>
          <w:lang w:val="ru-RU"/>
        </w:rPr>
        <w:t>е требований хранения, ростовые качества);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полноты и качества проведения внутри лабораторного контроля;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профессионального уровня работающего персонала лабораторий.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Для этиологической расшифровки диагноза исследуется материал от боль</w:t>
      </w:r>
      <w:r w:rsidRPr="00315034">
        <w:rPr>
          <w:color w:val="000000"/>
          <w:sz w:val="28"/>
          <w:lang w:val="ru-RU"/>
        </w:rPr>
        <w:t xml:space="preserve">ных. По показаниям исследования проводятся в лаборатории организаций ведомства государственного органа в сфере санитарно-эпидемиологического благополучия населения, выделенные патогенные культуры направляются на идентификацию </w:t>
      </w:r>
      <w:proofErr w:type="gramStart"/>
      <w:r w:rsidRPr="00315034">
        <w:rPr>
          <w:color w:val="000000"/>
          <w:sz w:val="28"/>
          <w:lang w:val="ru-RU"/>
        </w:rPr>
        <w:t>в</w:t>
      </w:r>
      <w:proofErr w:type="gramEnd"/>
      <w:r w:rsidRPr="00315034">
        <w:rPr>
          <w:color w:val="000000"/>
          <w:sz w:val="28"/>
          <w:lang w:val="ru-RU"/>
        </w:rPr>
        <w:t xml:space="preserve"> соответствующую референс-лаб</w:t>
      </w:r>
      <w:r w:rsidRPr="00315034">
        <w:rPr>
          <w:color w:val="000000"/>
          <w:sz w:val="28"/>
          <w:lang w:val="ru-RU"/>
        </w:rPr>
        <w:t>ораторию.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21. На основании эпидемиологического анамнеза и данных опроса больных, полученных территориальным подразделением в ходе расследования случаев инфекционных, паразитарных заболеваний и (или) отравлений населения, а также клинических и лаборат</w:t>
      </w:r>
      <w:r w:rsidRPr="00315034">
        <w:rPr>
          <w:color w:val="000000"/>
          <w:sz w:val="28"/>
          <w:lang w:val="ru-RU"/>
        </w:rPr>
        <w:t>орных данных, полученных при обследовании больных, медицинской организацией устанавливается окончательный диагноз.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22. При опросе больного и контактных лиц специалист-эпидемиолог (паразитолог) выясняет следующее: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1) круг лиц со сходными симптом</w:t>
      </w:r>
      <w:r w:rsidRPr="00315034">
        <w:rPr>
          <w:color w:val="000000"/>
          <w:sz w:val="28"/>
          <w:lang w:val="ru-RU"/>
        </w:rPr>
        <w:t>ами заболевания, с которыми был контакт в течение инкубационного периода;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фамилия, имя, дата рождения, место жительства, контактные телефоны, место работы и (или) учебы;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дата начала заболевания (для заболеваний с коротким инкубационным пе</w:t>
      </w:r>
      <w:r w:rsidRPr="00315034">
        <w:rPr>
          <w:color w:val="000000"/>
          <w:sz w:val="28"/>
          <w:lang w:val="ru-RU"/>
        </w:rPr>
        <w:t>риодом - точное время начала заболевания), дата госпитализации, место госпитализации, основные признаки заболевания;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сведения о предполагаемых источниках, факторах и путях передачи инфекции;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дата последнего посещения организованного колле</w:t>
      </w:r>
      <w:r w:rsidRPr="00315034">
        <w:rPr>
          <w:color w:val="000000"/>
          <w:sz w:val="28"/>
          <w:lang w:val="ru-RU"/>
        </w:rPr>
        <w:t>ктива, выезда за пределы населенного пункта, области, страны;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сведения о полученных профилактических прививках.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23. При регистрации завозного случая инфекционных, паразитарных заболеваний и (или) отравлений уточняют: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сроки посещения</w:t>
      </w:r>
      <w:r w:rsidRPr="00315034">
        <w:rPr>
          <w:color w:val="000000"/>
          <w:sz w:val="28"/>
          <w:lang w:val="ru-RU"/>
        </w:rPr>
        <w:t xml:space="preserve"> больным эндемичной страны за последние 3 года;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перемещения больного по территории Республики Казахстан и города республиканского значения, столицы, области, района в период с момента заболевания до установления диагноза в эпидемиологический сезон</w:t>
      </w:r>
      <w:r w:rsidRPr="00315034">
        <w:rPr>
          <w:color w:val="000000"/>
          <w:sz w:val="28"/>
          <w:lang w:val="ru-RU"/>
        </w:rPr>
        <w:t>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наличие лихорадочных заболеваний неясного генеза за последние 3 года и наличие лихорадки в последние 3 дня;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наличие фактов переливания крови в последние 3 месяца;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наличие фактов прибытия в населенный пункт, где зарегистрированы</w:t>
      </w:r>
      <w:r w:rsidRPr="00315034">
        <w:rPr>
          <w:color w:val="000000"/>
          <w:sz w:val="28"/>
          <w:lang w:val="ru-RU"/>
        </w:rPr>
        <w:t xml:space="preserve"> случаи зоонозных и карантинных заболеваний больших групп населения (сезонные рабочие, переселенцы), среди которых могли быть паразитоносители или источники возбудителей.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24. При регистрации карантинных инфекций, особо опасных заболеваний, а также гр</w:t>
      </w:r>
      <w:r w:rsidRPr="00315034">
        <w:rPr>
          <w:color w:val="000000"/>
          <w:sz w:val="28"/>
          <w:lang w:val="ru-RU"/>
        </w:rPr>
        <w:t>упповых заболеваний территориальное подразделение организовывает проведение подворных обходов.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25. При посещении больным организованного коллектива или эпидемиологически значимого объекта (где возможно дальнейшее распространение инфекции) в течение и</w:t>
      </w:r>
      <w:r w:rsidRPr="00315034">
        <w:rPr>
          <w:color w:val="000000"/>
          <w:sz w:val="28"/>
          <w:lang w:val="ru-RU"/>
        </w:rPr>
        <w:t xml:space="preserve">нкубационного периода и (или)заболевания в срок 7 календарных дней с момента подачи экстренного извещения территориальное подразделение организовывает и проводит обследование объекта, санитарно-противоэпидемические и санитарно-профилактические мероприятия </w:t>
      </w:r>
      <w:r w:rsidRPr="00315034">
        <w:rPr>
          <w:color w:val="000000"/>
          <w:sz w:val="28"/>
          <w:lang w:val="ru-RU"/>
        </w:rPr>
        <w:t xml:space="preserve">по предупреждению дальнейшего распространения заболевания, с последующим оформлением акта санитарно-эпидемиологического обследования, по форме, утверждаемой государственным </w:t>
      </w:r>
      <w:r w:rsidRPr="00315034">
        <w:rPr>
          <w:color w:val="000000"/>
          <w:sz w:val="28"/>
          <w:lang w:val="ru-RU"/>
        </w:rPr>
        <w:lastRenderedPageBreak/>
        <w:t>органом в сфере санитарно-эпидемиологического благополучия населения в соответствии</w:t>
      </w:r>
      <w:r w:rsidRPr="00315034">
        <w:rPr>
          <w:color w:val="000000"/>
          <w:sz w:val="28"/>
          <w:lang w:val="ru-RU"/>
        </w:rPr>
        <w:t xml:space="preserve"> с подпунктом 2) статьи 9 Кодекса.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26. В ходе расследования случаев инфекционных, паразитарных заболеваний и (или) отравлений при подозрении на источник(и) инфекции среди декретированного контингента, приказом руководителя объекта или постановлением </w:t>
      </w:r>
      <w:r w:rsidRPr="00315034">
        <w:rPr>
          <w:color w:val="000000"/>
          <w:sz w:val="28"/>
          <w:lang w:val="ru-RU"/>
        </w:rPr>
        <w:t>территориального подразделения последние отстраняются от работы до получения результатов лабораторных исследований и исключения опасности для населения.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27. В ходе расследования случаев инфекционных, паразитарных заболеваний и (или) отравлений населе</w:t>
      </w:r>
      <w:r w:rsidRPr="00315034">
        <w:rPr>
          <w:color w:val="000000"/>
          <w:sz w:val="28"/>
          <w:lang w:val="ru-RU"/>
        </w:rPr>
        <w:t>ния, вызванных источниками инфекций, поступивших из других регионов (подозреваемый продукт или сырье), послуживших причиной отравления, в целях организации на месте санитарно-противоэпидемических и санитарно-профилактических мероприятий проверяется своевре</w:t>
      </w:r>
      <w:r w:rsidRPr="00315034">
        <w:rPr>
          <w:color w:val="000000"/>
          <w:sz w:val="28"/>
          <w:lang w:val="ru-RU"/>
        </w:rPr>
        <w:t>менность направления организацией здравоохранения сообщения о заболевании в территориальное подразделение.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3" w:name="z69"/>
      <w:bookmarkEnd w:id="62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28. Результаты эпидемиологического расследования заносятся в Карту эпидемиологического обследования очага инфекционного заболевания, по форме,</w:t>
      </w:r>
      <w:r w:rsidRPr="00315034">
        <w:rPr>
          <w:color w:val="000000"/>
          <w:sz w:val="28"/>
          <w:lang w:val="ru-RU"/>
        </w:rPr>
        <w:t xml:space="preserve"> утверждаемой государственным органом в сфере санитарно-эпидемиологического благополучия населения в соответствии с подпунктом 2) статьи 9 Кодекса.</w:t>
      </w:r>
    </w:p>
    <w:p w:rsidR="00232885" w:rsidRPr="00315034" w:rsidRDefault="00264516">
      <w:pPr>
        <w:spacing w:after="0"/>
        <w:rPr>
          <w:lang w:val="ru-RU"/>
        </w:rPr>
      </w:pPr>
      <w:bookmarkStart w:id="64" w:name="z70"/>
      <w:bookmarkEnd w:id="63"/>
      <w:r w:rsidRPr="00315034">
        <w:rPr>
          <w:b/>
          <w:color w:val="000000"/>
          <w:lang w:val="ru-RU"/>
        </w:rPr>
        <w:t xml:space="preserve"> Глава 4. Порядок регистрации, ведения учета и отчетности случаев неблагоприятных проявлений после иммунизац</w:t>
      </w:r>
      <w:r w:rsidRPr="00315034">
        <w:rPr>
          <w:b/>
          <w:color w:val="000000"/>
          <w:lang w:val="ru-RU"/>
        </w:rPr>
        <w:t>ии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29. Все случаи неблагоприятных проявлений после иммунизации (далее – НППИ) подлежат обязательной регистрации и учету.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30. В случае подозрения на НППИ медицинский работник в течение 12 часов передает экстренное извещение в территориальное под</w:t>
      </w:r>
      <w:r w:rsidRPr="00315034">
        <w:rPr>
          <w:color w:val="000000"/>
          <w:sz w:val="28"/>
          <w:lang w:val="ru-RU"/>
        </w:rPr>
        <w:t>разделение ведомства (далее – территориальное подразделение).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31. Территориальные подразделения представляют донесение в вышестоящий орган по принципу "снизу-вверх", а также в государственную экспертную организацию в сфере обращения лекарственных сре</w:t>
      </w:r>
      <w:r w:rsidRPr="00315034">
        <w:rPr>
          <w:color w:val="000000"/>
          <w:sz w:val="28"/>
          <w:lang w:val="ru-RU"/>
        </w:rPr>
        <w:t>дств и медицинских изделий.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32. Случаи НППИ, которые по результатам расследования классифицированы как связанные с проведением иммунизации, подлежат государственному статистическому учету.</w:t>
      </w:r>
    </w:p>
    <w:p w:rsidR="00232885" w:rsidRPr="00315034" w:rsidRDefault="00264516">
      <w:pPr>
        <w:spacing w:after="0"/>
        <w:rPr>
          <w:lang w:val="ru-RU"/>
        </w:rPr>
      </w:pPr>
      <w:bookmarkStart w:id="69" w:name="z75"/>
      <w:bookmarkEnd w:id="68"/>
      <w:r w:rsidRPr="00315034">
        <w:rPr>
          <w:b/>
          <w:color w:val="000000"/>
          <w:lang w:val="ru-RU"/>
        </w:rPr>
        <w:t xml:space="preserve"> Глава 5. Порядок расследования случаев неблагоприятных проявлений после иммунизации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33. НППИ возникают вследствие: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вакцинальной реакции;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программной ошибки;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3) случайного совпадения;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реакции на инъекцию.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34. Ра</w:t>
      </w:r>
      <w:r w:rsidRPr="00315034">
        <w:rPr>
          <w:color w:val="000000"/>
          <w:sz w:val="28"/>
          <w:lang w:val="ru-RU"/>
        </w:rPr>
        <w:t>зличают следующие виды НППИ: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местные: абсцесс в месте введения, лимфаденит, тяжелая местная реакция;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состояние, возникшее в результате ошибок при нарушении правил проведения профилактических прививок (хранения, транспортировки, введения в</w:t>
      </w:r>
      <w:r w:rsidRPr="00315034">
        <w:rPr>
          <w:color w:val="000000"/>
          <w:sz w:val="28"/>
          <w:lang w:val="ru-RU"/>
        </w:rPr>
        <w:t>акцин и других иммунобиологических препаратов), расценивающееся как программная ошибка;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повышение температуры тела с фебрильными судорогами после иммунизации инактивированными вакцинами, проявляющиеся в первые 3 дня после прививки;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аллерг</w:t>
      </w:r>
      <w:r w:rsidRPr="00315034">
        <w:rPr>
          <w:color w:val="000000"/>
          <w:sz w:val="28"/>
          <w:lang w:val="ru-RU"/>
        </w:rPr>
        <w:t>ические реакции немедленного типа, развивающиеся в первые часы после проведения прививки;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0" w:name="z86"/>
      <w:bookmarkEnd w:id="79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реакции на живые вакцины, появляющиеся позже 4-го дня и 12-14 дней после коревой, 20-25 дней после краснушной, 30-ти дней после полиомиелитной, паротитной и</w:t>
      </w:r>
      <w:r w:rsidRPr="00315034">
        <w:rPr>
          <w:color w:val="000000"/>
          <w:sz w:val="28"/>
          <w:lang w:val="ru-RU"/>
        </w:rPr>
        <w:t xml:space="preserve"> комбинированных вакцин с паротитным компонентом;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1" w:name="z87"/>
      <w:bookmarkEnd w:id="80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менингеальные явления, развивающиеся после проведения паротитной вакцины и на 42-й день после корь-содержащей вакцины;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2" w:name="z88"/>
      <w:bookmarkEnd w:id="81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7) катаральный синдром, являющийся специфической реакцией на вакцину</w:t>
      </w:r>
      <w:r w:rsidRPr="00315034">
        <w:rPr>
          <w:color w:val="000000"/>
          <w:sz w:val="28"/>
          <w:lang w:val="ru-RU"/>
        </w:rPr>
        <w:t xml:space="preserve"> против кори, краснухи и паротита или комбинированные вакцины, содержащие один или несколько таких компонентов, возникающие не ранее 4-го дня и не позже 12-14 дня после прививки;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3" w:name="z89"/>
      <w:bookmarkEnd w:id="82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8) вакциноассоциированный паралитический полиомиелит (далее – ВАПП), </w:t>
      </w:r>
      <w:r w:rsidRPr="00315034">
        <w:rPr>
          <w:color w:val="000000"/>
          <w:sz w:val="28"/>
          <w:lang w:val="ru-RU"/>
        </w:rPr>
        <w:t>развившийся в период с 4 по 30 сутки после иммунизации живой оральной полиомиелитной вакцины (далее - ОПВ) у привитых и до 60 суток - у контактных. При этом 80 % всех случаев ВАПП связаны с первой прививкой ОПВ, риск развития заболевания у иммунодефицитных</w:t>
      </w:r>
      <w:r w:rsidRPr="00315034">
        <w:rPr>
          <w:color w:val="000000"/>
          <w:sz w:val="28"/>
          <w:lang w:val="ru-RU"/>
        </w:rPr>
        <w:t xml:space="preserve"> лиц (группы риска) в 3-6 тысяч раз превышает таковой </w:t>
      </w:r>
      <w:proofErr w:type="gramStart"/>
      <w:r w:rsidRPr="00315034">
        <w:rPr>
          <w:color w:val="000000"/>
          <w:sz w:val="28"/>
          <w:lang w:val="ru-RU"/>
        </w:rPr>
        <w:t>у</w:t>
      </w:r>
      <w:proofErr w:type="gramEnd"/>
      <w:r w:rsidRPr="00315034">
        <w:rPr>
          <w:color w:val="000000"/>
          <w:sz w:val="28"/>
          <w:lang w:val="ru-RU"/>
        </w:rPr>
        <w:t xml:space="preserve"> здоровых. ВАПП сопровождается остаточными явлениями (вялые периферические парезы и (или) параличи и мышечная атрофия).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35. Все случаи НППИ подлежат обязательной регистрации и расследованию, с </w:t>
      </w:r>
      <w:r w:rsidRPr="00315034">
        <w:rPr>
          <w:color w:val="000000"/>
          <w:sz w:val="28"/>
          <w:lang w:val="ru-RU"/>
        </w:rPr>
        <w:t>целью установления непосредственной причины ее развития в соответствии с инструкцией вакцины.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36. К НППИ не относятся случайные события, являющиеся совпадением по времени (интеркуррентное заболевание в поствакцинальном периоде) или </w:t>
      </w:r>
      <w:r w:rsidRPr="00315034">
        <w:rPr>
          <w:color w:val="000000"/>
          <w:sz w:val="28"/>
          <w:lang w:val="ru-RU"/>
        </w:rPr>
        <w:lastRenderedPageBreak/>
        <w:t>косвенно связанные</w:t>
      </w:r>
      <w:r w:rsidRPr="00315034">
        <w:rPr>
          <w:color w:val="000000"/>
          <w:sz w:val="28"/>
          <w:lang w:val="ru-RU"/>
        </w:rPr>
        <w:t xml:space="preserve"> с введением вакцины, а также спровоцированные вакциной реакцией: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менингеальные явления, не характерные для осложнений после введения инактивированных вакцин, анатоксинов и живых вакцин, за исключением паротитной вакцины;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7" w:name="z93"/>
      <w:bookmarkEnd w:id="86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энцефалопатия, </w:t>
      </w:r>
      <w:r w:rsidRPr="00315034">
        <w:rPr>
          <w:color w:val="000000"/>
          <w:sz w:val="28"/>
          <w:lang w:val="ru-RU"/>
        </w:rPr>
        <w:t xml:space="preserve">не характерная для реакций на введение паротитной и полиомиелитной вакцин и анатоксинов;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диагноз "поствакцинального энцефалита", требующий исключения заболеваний с общемозговой симптоматикой – опухолевых образований центральной нервной системы (д</w:t>
      </w:r>
      <w:r w:rsidRPr="00315034">
        <w:rPr>
          <w:color w:val="000000"/>
          <w:sz w:val="28"/>
          <w:lang w:val="ru-RU"/>
        </w:rPr>
        <w:t>алее – ЦНС), гриппа, пневмонии, менингококковой инфекции;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кишечные, почечные симптомы, сердечная и дыхательная недостаточности, не характерные для осложнений и являющиеся признаками сопутствующих заболеваний;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катаральный синдром острого р</w:t>
      </w:r>
      <w:r w:rsidRPr="00315034">
        <w:rPr>
          <w:color w:val="000000"/>
          <w:sz w:val="28"/>
          <w:lang w:val="ru-RU"/>
        </w:rPr>
        <w:t>еспираторного заболевания, возникающий ранее 4-го дня и позже 12-14 дня после прививки живой вакциной;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параличи, развившиеся в результате неврологической патологии и не связанные с введением вакцины, кроме ВАПП;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7) реакция на инъекцию вакцин</w:t>
      </w:r>
      <w:r w:rsidRPr="00315034">
        <w:rPr>
          <w:color w:val="000000"/>
          <w:sz w:val="28"/>
          <w:lang w:val="ru-RU"/>
        </w:rPr>
        <w:t>ы, связанная с психоэмоциональным состоянием прививаемого, вызванная испугом на болевой синдром по поводу проведения инъекции (укола).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37. Каждый случай подозрения на НППИ подлежит расследованию с составлением акта эпидемиологического расследования с</w:t>
      </w:r>
      <w:r w:rsidRPr="00315034">
        <w:rPr>
          <w:color w:val="000000"/>
          <w:sz w:val="28"/>
          <w:lang w:val="ru-RU"/>
        </w:rPr>
        <w:t>лучая НППИ, содержащего сведения о состоянии здоровья привитого, о прививке, о препарате, клинике НППИ, организации медицинской помощи при возникновении НППИ.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38. Расследование случаев НППИ осуществляется медицинским работником, которые выявил случай</w:t>
      </w:r>
      <w:r w:rsidRPr="00315034">
        <w:rPr>
          <w:color w:val="000000"/>
          <w:sz w:val="28"/>
          <w:lang w:val="ru-RU"/>
        </w:rPr>
        <w:t xml:space="preserve"> НППИ у привитого лица.</w:t>
      </w:r>
    </w:p>
    <w:p w:rsidR="00232885" w:rsidRDefault="00264516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39. </w:t>
      </w:r>
      <w:proofErr w:type="gramStart"/>
      <w:r w:rsidRPr="00315034">
        <w:rPr>
          <w:color w:val="000000"/>
          <w:sz w:val="28"/>
          <w:lang w:val="ru-RU"/>
        </w:rPr>
        <w:t xml:space="preserve">Состав комиссии независимых экспертов по расследованию </w:t>
      </w:r>
      <w:r>
        <w:rPr>
          <w:color w:val="000000"/>
          <w:sz w:val="28"/>
        </w:rPr>
        <w:t xml:space="preserve">НППИ </w:t>
      </w:r>
      <w:proofErr w:type="spellStart"/>
      <w:r>
        <w:rPr>
          <w:color w:val="000000"/>
          <w:sz w:val="28"/>
        </w:rPr>
        <w:t>включает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педиатра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врача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иммунолога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эпидемиолога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невролога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аллерголога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фтизиатра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инфекциониста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патологоанатома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необходимости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профильны</w:t>
      </w:r>
      <w:r>
        <w:rPr>
          <w:color w:val="000000"/>
          <w:sz w:val="28"/>
        </w:rPr>
        <w:t>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специалистов</w:t>
      </w:r>
      <w:proofErr w:type="spellEnd"/>
      <w:r>
        <w:rPr>
          <w:color w:val="000000"/>
          <w:sz w:val="28"/>
        </w:rPr>
        <w:t>.</w:t>
      </w:r>
      <w:proofErr w:type="gramEnd"/>
    </w:p>
    <w:p w:rsidR="00232885" w:rsidRPr="00315034" w:rsidRDefault="00264516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 xml:space="preserve">      40.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расследованию</w:t>
      </w:r>
      <w:proofErr w:type="spellEnd"/>
      <w:r>
        <w:rPr>
          <w:color w:val="000000"/>
          <w:sz w:val="28"/>
        </w:rPr>
        <w:t xml:space="preserve"> НППИ </w:t>
      </w:r>
      <w:proofErr w:type="spellStart"/>
      <w:r>
        <w:rPr>
          <w:color w:val="000000"/>
          <w:sz w:val="28"/>
        </w:rPr>
        <w:t>утверждается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подразделения</w:t>
      </w:r>
      <w:proofErr w:type="spellEnd"/>
      <w:r>
        <w:rPr>
          <w:color w:val="000000"/>
          <w:sz w:val="28"/>
        </w:rPr>
        <w:t xml:space="preserve">. </w:t>
      </w:r>
      <w:r w:rsidRPr="00315034">
        <w:rPr>
          <w:color w:val="000000"/>
          <w:sz w:val="28"/>
          <w:lang w:val="ru-RU"/>
        </w:rPr>
        <w:t>По необходимости для расследования НППИ привлекаются ведущие специалисты республиканского уровня и медицинских высших учебных</w:t>
      </w:r>
      <w:r w:rsidRPr="00315034">
        <w:rPr>
          <w:color w:val="000000"/>
          <w:sz w:val="28"/>
          <w:lang w:val="ru-RU"/>
        </w:rPr>
        <w:t xml:space="preserve"> заведений.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41. Эпидемиологическое расследование должно включать следующие разделы: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анализ анамнестических данных: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аллергостатус привитого лица (реакции на лекарственные средства, продукты питания, предыдущие вакцины);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состояние </w:t>
      </w:r>
      <w:r w:rsidRPr="00315034">
        <w:rPr>
          <w:color w:val="000000"/>
          <w:sz w:val="28"/>
          <w:lang w:val="ru-RU"/>
        </w:rPr>
        <w:t>здоровья привитого лица с учетом оценки результатов опросников, медицинских осмотров, в том числе и скрининговых;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динамика развития НППИ (вид НППИ, сроки проявления, продолжительность, течение и характер первых симптомов);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мероприятия по </w:t>
      </w:r>
      <w:r w:rsidRPr="00315034">
        <w:rPr>
          <w:color w:val="000000"/>
          <w:sz w:val="28"/>
          <w:lang w:val="ru-RU"/>
        </w:rPr>
        <w:t>оказанию неотложной и доврачебной медицинской помощи привитому лицу;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диагностические и лечебные мероприятия, проводимые по поводу случая НППИ до расследования;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исход развития НППИ;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установление причинно – следственной связи между</w:t>
      </w:r>
      <w:r w:rsidRPr="00315034">
        <w:rPr>
          <w:color w:val="000000"/>
          <w:sz w:val="28"/>
          <w:lang w:val="ru-RU"/>
        </w:rPr>
        <w:t xml:space="preserve"> вакцинацией и развитием НППИ: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6" w:name="z112"/>
      <w:bookmarkEnd w:id="105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наличие аналогичных реакций и частоты регистрации НППИ от данной вакцины у других привитых лиц в рамках одной медицинской организации;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наличие аналогичных реакций и частоты регистрации НППИ от данной вакцины у п</w:t>
      </w:r>
      <w:r w:rsidRPr="00315034">
        <w:rPr>
          <w:color w:val="000000"/>
          <w:sz w:val="28"/>
          <w:lang w:val="ru-RU"/>
        </w:rPr>
        <w:t>ривитых лиц в рамках нескольких медицинской организации (района, города, области);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регистрация аналогичных клинических проявлений среди невакцинированных лиц (членов семей, детского сада, школы, организации), частота регистрации, групповая реакция;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15034">
        <w:rPr>
          <w:color w:val="000000"/>
          <w:sz w:val="28"/>
          <w:lang w:val="ru-RU"/>
        </w:rPr>
        <w:t xml:space="preserve"> временная последовательность развития симптомов НППИ после введения вакцины;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интервал между введением вакцины и появлением клинических симптомов с учетом сроков ожидаемых проявлений различных видов НППИ и согласно инструкции к вакцине;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1" w:name="z117"/>
      <w:bookmarkEnd w:id="110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ве</w:t>
      </w:r>
      <w:r w:rsidRPr="00315034">
        <w:rPr>
          <w:color w:val="000000"/>
          <w:sz w:val="28"/>
          <w:lang w:val="ru-RU"/>
        </w:rPr>
        <w:t xml:space="preserve">роятность развития клинических проявлений в результате вакцинации или по причине другого заболевания (сопутствующее или впервые выявленное);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постоянство случаев – сходство всех случаев НППИ;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7) условия хранения, транспортировки вакцины;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</w:t>
      </w:r>
      <w:r w:rsidRPr="00315034">
        <w:rPr>
          <w:color w:val="000000"/>
          <w:sz w:val="28"/>
          <w:lang w:val="ru-RU"/>
        </w:rPr>
        <w:t>8) квалификация медицинской сестры и (или) брата прививочного кабинета с целью выявления программной ошибки;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9) соответствие прививочного пункта по проведению профилактических прививок населению санитарно – эпидемиологическим требованиям;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10) д</w:t>
      </w:r>
      <w:r w:rsidRPr="00315034">
        <w:rPr>
          <w:color w:val="000000"/>
          <w:sz w:val="28"/>
          <w:lang w:val="ru-RU"/>
        </w:rPr>
        <w:t>ифференциальная диагностика НППИ с интеркуррентными и другими заболеваниями на основе лабораторных и инструментальных исследований: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обязательные: общий анализ крови и биохимический анализ с целью исключения случайного совпадения;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дополнительные</w:t>
      </w:r>
      <w:r w:rsidRPr="00315034">
        <w:rPr>
          <w:color w:val="000000"/>
          <w:sz w:val="28"/>
          <w:lang w:val="ru-RU"/>
        </w:rPr>
        <w:t>: по рекомендации экспертов, входящих в состав комиссии.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11) расследование в случае летального исхода в поствакцинальном периоде:</w:t>
      </w:r>
    </w:p>
    <w:bookmarkEnd w:id="119"/>
    <w:p w:rsidR="00232885" w:rsidRPr="00315034" w:rsidRDefault="00232885">
      <w:pPr>
        <w:spacing w:after="0"/>
        <w:rPr>
          <w:lang w:val="ru-RU"/>
        </w:rPr>
      </w:pPr>
    </w:p>
    <w:p w:rsidR="00232885" w:rsidRPr="00315034" w:rsidRDefault="002645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патологоанатомическое вскрытие с проведением гистологического и вирусологического исследования для установления и</w:t>
      </w:r>
      <w:r w:rsidRPr="00315034">
        <w:rPr>
          <w:color w:val="000000"/>
          <w:sz w:val="28"/>
          <w:lang w:val="ru-RU"/>
        </w:rPr>
        <w:t>стинных причин смерти;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0" w:name="z12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анализ медицинской карты больного;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12) расследование в случае подозрения на некачественную вакцину: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установить связь НППИ с качеством использованной вакцины;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принятие мер по приостановлению использования вакци</w:t>
      </w:r>
      <w:r w:rsidRPr="00315034">
        <w:rPr>
          <w:color w:val="000000"/>
          <w:sz w:val="28"/>
          <w:lang w:val="ru-RU"/>
        </w:rPr>
        <w:t>ны (определенной серии вакцины) и отправка образцов вакцины на повторную экспертизу;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передать информацию в государственную экспертную организацию в сфере обращения лекарственных средств и медицинских изделий, далее производителю и поставщику вакцины.</w:t>
      </w:r>
    </w:p>
    <w:p w:rsidR="00232885" w:rsidRDefault="00264516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42. При подтверждении развития НППИ вследствие программной ошибки или реакции на инъекцию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укол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вакцина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подлежит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расследованию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качественная</w:t>
      </w:r>
      <w:proofErr w:type="spellEnd"/>
      <w:r>
        <w:rPr>
          <w:color w:val="000000"/>
          <w:sz w:val="28"/>
        </w:rPr>
        <w:t>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 xml:space="preserve">      </w:t>
      </w:r>
      <w:r w:rsidRPr="00315034">
        <w:rPr>
          <w:color w:val="000000"/>
          <w:sz w:val="28"/>
          <w:lang w:val="ru-RU"/>
        </w:rPr>
        <w:t>43. После завершения эпидемиологического расследования случая НППИ данные анализируются, у</w:t>
      </w:r>
      <w:r w:rsidRPr="00315034">
        <w:rPr>
          <w:color w:val="000000"/>
          <w:sz w:val="28"/>
          <w:lang w:val="ru-RU"/>
        </w:rPr>
        <w:t>станавливается заключительный диагноз и делается вывод о возможных причинах развития НППИ.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44. Итоги расследования с выявленными причинами развития НППИ доводится до сведения каждого медицинского работника, причастного к прививочному делу, на всех ур</w:t>
      </w:r>
      <w:r w:rsidRPr="00315034">
        <w:rPr>
          <w:color w:val="000000"/>
          <w:sz w:val="28"/>
          <w:lang w:val="ru-RU"/>
        </w:rPr>
        <w:t>овнях системы здравоохранения.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45. Сведения о НППИ заносятся в историю развития новорожденного, историю развития ребенка, карту профилактических прививок, медицинскую карту ребенка, медицинскую карту амбулаторного пациента, утвержденных согласно подп</w:t>
      </w:r>
      <w:r w:rsidRPr="00315034">
        <w:rPr>
          <w:color w:val="000000"/>
          <w:sz w:val="28"/>
          <w:lang w:val="ru-RU"/>
        </w:rPr>
        <w:t>ункту 31) статьи 7 Кодекса.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46. При развитии неврологических заболеваний (энцефалит, миелит, полирадикулоневрит, менингит) с целью исключения интеркуррентных заболеваний проводятся серологические исследования парных сывороток (первая – в ранние сроки</w:t>
      </w:r>
      <w:r w:rsidRPr="00315034">
        <w:rPr>
          <w:color w:val="000000"/>
          <w:sz w:val="28"/>
          <w:lang w:val="ru-RU"/>
        </w:rPr>
        <w:t xml:space="preserve"> заболевания, вторая – через 14-21 день) для определения титров антител к вирусам гриппа, парагриппа, Коксаки, </w:t>
      </w:r>
      <w:r>
        <w:rPr>
          <w:color w:val="000000"/>
          <w:sz w:val="28"/>
        </w:rPr>
        <w:t>ECHO</w:t>
      </w:r>
      <w:r w:rsidRPr="00315034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entericcytopathichumanorphan</w:t>
      </w:r>
      <w:proofErr w:type="spellEnd"/>
      <w:r w:rsidRPr="00315034">
        <w:rPr>
          <w:color w:val="000000"/>
          <w:sz w:val="28"/>
          <w:lang w:val="ru-RU"/>
        </w:rPr>
        <w:t>), клещевого энцефалита, аденовирусам.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47. При регистрации НППИ после проведения прививки против бешенств</w:t>
      </w:r>
      <w:r w:rsidRPr="00315034">
        <w:rPr>
          <w:color w:val="000000"/>
          <w:sz w:val="28"/>
          <w:lang w:val="ru-RU"/>
        </w:rPr>
        <w:t xml:space="preserve">а, угрожающих жизни прививаемого, введение антирабической вакцины временно </w:t>
      </w:r>
      <w:r w:rsidRPr="00315034">
        <w:rPr>
          <w:color w:val="000000"/>
          <w:sz w:val="28"/>
          <w:lang w:val="ru-RU"/>
        </w:rPr>
        <w:lastRenderedPageBreak/>
        <w:t>приостанавливается комиссией по расследованию случаев НППИ, на период расследования и решения вопроса продолжения данной прививки.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48. В случае установления связи НППИ с качес</w:t>
      </w:r>
      <w:r w:rsidRPr="00315034">
        <w:rPr>
          <w:color w:val="000000"/>
          <w:sz w:val="28"/>
          <w:lang w:val="ru-RU"/>
        </w:rPr>
        <w:t>твом использованной вакцины, информация передается производителю и поставщику вакцины.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49. Образцы вакцины направляются в независимую лабораторию для подтверждения ее качества. До получения результатов исследования государственный орган в сфере обращ</w:t>
      </w:r>
      <w:r w:rsidRPr="00315034">
        <w:rPr>
          <w:color w:val="000000"/>
          <w:sz w:val="28"/>
          <w:lang w:val="ru-RU"/>
        </w:rPr>
        <w:t>ения лекарственных средств и медицинских изделий решает вопрос о временном приостановлении использования данной вакцины.</w:t>
      </w:r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232885" w:rsidRPr="00315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232885" w:rsidRPr="00315034" w:rsidRDefault="002645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85" w:rsidRPr="00315034" w:rsidRDefault="00264516">
            <w:pPr>
              <w:spacing w:after="0"/>
              <w:jc w:val="center"/>
              <w:rPr>
                <w:lang w:val="ru-RU"/>
              </w:rPr>
            </w:pPr>
            <w:r w:rsidRPr="00315034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регистрации и расследования,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ведения учета и отчетности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случаев инфекционных,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паразитарных заболеваний и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 xml:space="preserve">(или) </w:t>
            </w:r>
            <w:r w:rsidRPr="00315034">
              <w:rPr>
                <w:color w:val="000000"/>
                <w:sz w:val="20"/>
                <w:lang w:val="ru-RU"/>
              </w:rPr>
              <w:t>отравлений,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>неблагоприятных проявлений</w:t>
            </w:r>
            <w:r w:rsidRPr="00315034">
              <w:rPr>
                <w:lang w:val="ru-RU"/>
              </w:rPr>
              <w:br/>
            </w:r>
            <w:r w:rsidRPr="00315034">
              <w:rPr>
                <w:color w:val="000000"/>
                <w:sz w:val="20"/>
                <w:lang w:val="ru-RU"/>
              </w:rPr>
              <w:t xml:space="preserve">после иммунизации </w:t>
            </w:r>
          </w:p>
        </w:tc>
      </w:tr>
    </w:tbl>
    <w:p w:rsidR="00232885" w:rsidRPr="00315034" w:rsidRDefault="00264516">
      <w:pPr>
        <w:spacing w:after="0"/>
        <w:rPr>
          <w:lang w:val="ru-RU"/>
        </w:rPr>
      </w:pPr>
      <w:bookmarkStart w:id="133" w:name="z141"/>
      <w:r w:rsidRPr="00315034">
        <w:rPr>
          <w:b/>
          <w:color w:val="000000"/>
          <w:lang w:val="ru-RU"/>
        </w:rPr>
        <w:t xml:space="preserve"> Перечень инфекционных и паразитарных заболеваний среди населения, подлежащих регистрации и учету в Республике Казахстан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4" w:name="z142"/>
      <w:bookmarkEnd w:id="133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1. Инфекционные заболевания, подлежащие индивидуальному учету в медицинских организациях и в территориальных подразделениях: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холера (А00);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брюшной тиф (А01.0);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паратифы А, В, С, неуточненные (А01.1-А01.4);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другие </w:t>
      </w:r>
      <w:r w:rsidRPr="00315034">
        <w:rPr>
          <w:color w:val="000000"/>
          <w:sz w:val="28"/>
          <w:lang w:val="ru-RU"/>
        </w:rPr>
        <w:t>сальмонеллезные инфекции (А02);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шигеллез (бактериальная дизентерия) (А03);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другие бактериальные кишечные инфекции (</w:t>
      </w:r>
      <w:r>
        <w:rPr>
          <w:color w:val="000000"/>
          <w:sz w:val="28"/>
        </w:rPr>
        <w:t>A</w:t>
      </w:r>
      <w:r w:rsidRPr="00315034">
        <w:rPr>
          <w:color w:val="000000"/>
          <w:sz w:val="28"/>
          <w:lang w:val="ru-RU"/>
        </w:rPr>
        <w:t>04.0-А04.5; А04.7-А04.9);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7) энтерит, вызванный </w:t>
      </w:r>
      <w:proofErr w:type="spellStart"/>
      <w:r>
        <w:rPr>
          <w:color w:val="000000"/>
          <w:sz w:val="28"/>
        </w:rPr>
        <w:t>Yersinia</w:t>
      </w:r>
      <w:proofErr w:type="spellEnd"/>
      <w:r w:rsidRPr="0031503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enterocolitica</w:t>
      </w:r>
      <w:proofErr w:type="spellEnd"/>
      <w:r w:rsidRPr="00315034">
        <w:rPr>
          <w:color w:val="000000"/>
          <w:sz w:val="28"/>
          <w:lang w:val="ru-RU"/>
        </w:rPr>
        <w:t xml:space="preserve"> (иерсиниоз) (А04.6);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8) другие бактери</w:t>
      </w:r>
      <w:r w:rsidRPr="00315034">
        <w:rPr>
          <w:color w:val="000000"/>
          <w:sz w:val="28"/>
          <w:lang w:val="ru-RU"/>
        </w:rPr>
        <w:t>альные пищевые отравления, не классифицированные в других рубриках (А05);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9) амебиаз (А06);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10) вирусные и другие уточненные кишечные инфекции (А08);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11) ротавирусный энтерит (</w:t>
      </w:r>
      <w:r>
        <w:rPr>
          <w:color w:val="000000"/>
          <w:sz w:val="28"/>
        </w:rPr>
        <w:t>A</w:t>
      </w:r>
      <w:r w:rsidRPr="00315034">
        <w:rPr>
          <w:color w:val="000000"/>
          <w:sz w:val="28"/>
          <w:lang w:val="ru-RU"/>
        </w:rPr>
        <w:t>08.0);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12) туберкулез (А15-А19);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13) чума (А20);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14) туляремия (А21);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15) сибирская язва (А22);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16) бруцеллез (А23);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17) лептоспироз (А27);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18) пастереллез (А28.0);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19) листериоз (А32);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20) столбняк (А33-А35);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21) дифтерия (А36);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22) коклюш (А37);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23) скарлатина (А38);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24) менингококковая инфекция (А39);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25) болезнь легионеров (А48.1);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26) орнитоз, пситтакоз (А70);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27) риккетсиозы (А75-А79);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28) острый полиомиелит (А80);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29) острый паралитический полиомиелит</w:t>
      </w:r>
      <w:r w:rsidRPr="00315034">
        <w:rPr>
          <w:color w:val="000000"/>
          <w:sz w:val="28"/>
          <w:lang w:val="ru-RU"/>
        </w:rPr>
        <w:t xml:space="preserve"> другой и неуточненный (А80.3);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30) бешенство (А82);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31) вирусный менингит (А87.0; А87.1; А87.8; А87.9);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32) вирусные лихорадки, передаваемые членистоногими, и вирусные геморрагические лихорадки (А92-А99);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33) желтая лихорадка (А95)</w:t>
      </w:r>
      <w:r w:rsidRPr="00315034">
        <w:rPr>
          <w:color w:val="000000"/>
          <w:sz w:val="28"/>
          <w:lang w:val="ru-RU"/>
        </w:rPr>
        <w:t>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34) ветряная оспа (В01);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35) корь (В05);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36) краснуха (В06);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37) ящур (В08.8);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38) вирусный гепатит (В15-В18);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39) эпидемический паротит (В26);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40) </w:t>
      </w:r>
      <w:r>
        <w:rPr>
          <w:color w:val="000000"/>
          <w:sz w:val="28"/>
        </w:rPr>
        <w:t>Streptococcus</w:t>
      </w:r>
      <w:r w:rsidRPr="0031503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pneumoniae</w:t>
      </w:r>
      <w:proofErr w:type="spellEnd"/>
      <w:r w:rsidRPr="00315034">
        <w:rPr>
          <w:color w:val="000000"/>
          <w:sz w:val="28"/>
          <w:lang w:val="ru-RU"/>
        </w:rPr>
        <w:t xml:space="preserve"> как причина болезней, классифицированны</w:t>
      </w:r>
      <w:r w:rsidRPr="00315034">
        <w:rPr>
          <w:color w:val="000000"/>
          <w:sz w:val="28"/>
          <w:lang w:val="ru-RU"/>
        </w:rPr>
        <w:t>х в других рубриках (</w:t>
      </w:r>
      <w:r>
        <w:rPr>
          <w:color w:val="000000"/>
          <w:sz w:val="28"/>
        </w:rPr>
        <w:t>B</w:t>
      </w:r>
      <w:r w:rsidRPr="00315034">
        <w:rPr>
          <w:color w:val="000000"/>
          <w:sz w:val="28"/>
          <w:lang w:val="ru-RU"/>
        </w:rPr>
        <w:t>95.3);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41) </w:t>
      </w:r>
      <w:proofErr w:type="spellStart"/>
      <w:r>
        <w:rPr>
          <w:color w:val="000000"/>
          <w:sz w:val="28"/>
        </w:rPr>
        <w:t>Haemophilus</w:t>
      </w:r>
      <w:proofErr w:type="spellEnd"/>
      <w:r w:rsidRPr="0031503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influenzae</w:t>
      </w:r>
      <w:proofErr w:type="spellEnd"/>
      <w:r w:rsidRPr="00315034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Haemophilus</w:t>
      </w:r>
      <w:proofErr w:type="spellEnd"/>
      <w:r w:rsidRPr="0031503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influenzae</w:t>
      </w:r>
      <w:proofErr w:type="spellEnd"/>
      <w:r w:rsidRPr="00315034">
        <w:rPr>
          <w:color w:val="000000"/>
          <w:sz w:val="28"/>
          <w:lang w:val="ru-RU"/>
        </w:rPr>
        <w:t>) как причина болезней, классифицированных в других рубриках (</w:t>
      </w:r>
      <w:r>
        <w:rPr>
          <w:color w:val="000000"/>
          <w:sz w:val="28"/>
        </w:rPr>
        <w:t>B</w:t>
      </w:r>
      <w:r w:rsidRPr="00315034">
        <w:rPr>
          <w:color w:val="000000"/>
          <w:sz w:val="28"/>
          <w:lang w:val="ru-RU"/>
        </w:rPr>
        <w:t>96.3);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42) бактериальный менингит неуточненный (</w:t>
      </w:r>
      <w:r>
        <w:rPr>
          <w:color w:val="000000"/>
          <w:sz w:val="28"/>
        </w:rPr>
        <w:t>G</w:t>
      </w:r>
      <w:r w:rsidRPr="00315034">
        <w:rPr>
          <w:color w:val="000000"/>
          <w:sz w:val="28"/>
          <w:lang w:val="ru-RU"/>
        </w:rPr>
        <w:t xml:space="preserve"> 00.9);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43) медицинский аборт (О 04.0; О 04.5);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44) осложнения, связанные преимущественно с послеродовым периодом (О85; О86; О90.0; О90.1; О91);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45) инфекционные болезни, специфичные для перинатального периода (Р35.0; Р35.3; Р35.8; Р36-Р39);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46) осложнения хирургических и терапевтичес</w:t>
      </w:r>
      <w:r w:rsidRPr="00315034">
        <w:rPr>
          <w:color w:val="000000"/>
          <w:sz w:val="28"/>
          <w:lang w:val="ru-RU"/>
        </w:rPr>
        <w:t>ких вмешательств, не классифицированные в других рубриках (Т80.2; Т81.3; Т81.4; Т82.6; Т82.7; Т83.5; Т83.6; Т84.5-Т84.7; Т.85.7; Т88.0; Т88.1;);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47) коронавирусная инфекция </w:t>
      </w:r>
      <w:r>
        <w:rPr>
          <w:color w:val="000000"/>
          <w:sz w:val="28"/>
        </w:rPr>
        <w:t>C</w:t>
      </w:r>
      <w:r w:rsidRPr="00315034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VID</w:t>
      </w:r>
      <w:r w:rsidRPr="00315034">
        <w:rPr>
          <w:color w:val="000000"/>
          <w:sz w:val="28"/>
          <w:lang w:val="ru-RU"/>
        </w:rPr>
        <w:t>-19 (</w:t>
      </w:r>
      <w:r>
        <w:rPr>
          <w:color w:val="000000"/>
          <w:sz w:val="28"/>
        </w:rPr>
        <w:t>U</w:t>
      </w:r>
      <w:r w:rsidRPr="00315034">
        <w:rPr>
          <w:color w:val="000000"/>
          <w:sz w:val="28"/>
          <w:lang w:val="ru-RU"/>
        </w:rPr>
        <w:t xml:space="preserve">07.1; </w:t>
      </w:r>
      <w:r>
        <w:rPr>
          <w:color w:val="000000"/>
          <w:sz w:val="28"/>
        </w:rPr>
        <w:t>U</w:t>
      </w:r>
      <w:r w:rsidRPr="00315034">
        <w:rPr>
          <w:color w:val="000000"/>
          <w:sz w:val="28"/>
          <w:lang w:val="ru-RU"/>
        </w:rPr>
        <w:t>07.2)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48) укус крысы (</w:t>
      </w:r>
      <w:r>
        <w:rPr>
          <w:color w:val="000000"/>
          <w:sz w:val="28"/>
        </w:rPr>
        <w:t>W</w:t>
      </w:r>
      <w:r w:rsidRPr="00315034">
        <w:rPr>
          <w:color w:val="000000"/>
          <w:sz w:val="28"/>
          <w:lang w:val="ru-RU"/>
        </w:rPr>
        <w:t>53);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lastRenderedPageBreak/>
        <w:t>     </w:t>
      </w:r>
      <w:r w:rsidRPr="00315034">
        <w:rPr>
          <w:color w:val="000000"/>
          <w:sz w:val="28"/>
          <w:lang w:val="ru-RU"/>
        </w:rPr>
        <w:t xml:space="preserve"> 49) укус или удар, </w:t>
      </w:r>
      <w:r w:rsidRPr="00315034">
        <w:rPr>
          <w:color w:val="000000"/>
          <w:sz w:val="28"/>
          <w:lang w:val="ru-RU"/>
        </w:rPr>
        <w:t>нанесенный собакой (</w:t>
      </w:r>
      <w:r>
        <w:rPr>
          <w:color w:val="000000"/>
          <w:sz w:val="28"/>
        </w:rPr>
        <w:t>W</w:t>
      </w:r>
      <w:r w:rsidRPr="00315034">
        <w:rPr>
          <w:color w:val="000000"/>
          <w:sz w:val="28"/>
          <w:lang w:val="ru-RU"/>
        </w:rPr>
        <w:t>54);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4" w:name="z192"/>
      <w:bookmarkEnd w:id="18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50) укус или удар, нанесенный другими млекопитающими (</w:t>
      </w:r>
      <w:r>
        <w:rPr>
          <w:color w:val="000000"/>
          <w:sz w:val="28"/>
        </w:rPr>
        <w:t>W</w:t>
      </w:r>
      <w:r w:rsidRPr="00315034">
        <w:rPr>
          <w:color w:val="000000"/>
          <w:sz w:val="28"/>
          <w:lang w:val="ru-RU"/>
        </w:rPr>
        <w:t>55);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5" w:name="z193"/>
      <w:bookmarkEnd w:id="18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51) носительство возбудителя брюшного тифа (</w:t>
      </w:r>
      <w:r>
        <w:rPr>
          <w:color w:val="000000"/>
          <w:sz w:val="28"/>
        </w:rPr>
        <w:t>Z</w:t>
      </w:r>
      <w:r w:rsidRPr="00315034">
        <w:rPr>
          <w:color w:val="000000"/>
          <w:sz w:val="28"/>
          <w:lang w:val="ru-RU"/>
        </w:rPr>
        <w:t>22.0);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52) носительство возбудителей других желудочно-кишечных болезней (</w:t>
      </w:r>
      <w:r>
        <w:rPr>
          <w:color w:val="000000"/>
          <w:sz w:val="28"/>
        </w:rPr>
        <w:t>Z</w:t>
      </w:r>
      <w:r w:rsidRPr="00315034">
        <w:rPr>
          <w:color w:val="000000"/>
          <w:sz w:val="28"/>
          <w:lang w:val="ru-RU"/>
        </w:rPr>
        <w:t>22.1);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7" w:name="z195"/>
      <w:bookmarkEnd w:id="18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53) носительство воз</w:t>
      </w:r>
      <w:r w:rsidRPr="00315034">
        <w:rPr>
          <w:color w:val="000000"/>
          <w:sz w:val="28"/>
          <w:lang w:val="ru-RU"/>
        </w:rPr>
        <w:t>будителя дифтерии (</w:t>
      </w:r>
      <w:r>
        <w:rPr>
          <w:color w:val="000000"/>
          <w:sz w:val="28"/>
        </w:rPr>
        <w:t>Z</w:t>
      </w:r>
      <w:r w:rsidRPr="00315034">
        <w:rPr>
          <w:color w:val="000000"/>
          <w:sz w:val="28"/>
          <w:lang w:val="ru-RU"/>
        </w:rPr>
        <w:t>22.2);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54) носительство возбудителей других уточненных бактериальных болезней (</w:t>
      </w:r>
      <w:r>
        <w:rPr>
          <w:color w:val="000000"/>
          <w:sz w:val="28"/>
        </w:rPr>
        <w:t>Z</w:t>
      </w:r>
      <w:r w:rsidRPr="00315034">
        <w:rPr>
          <w:color w:val="000000"/>
          <w:sz w:val="28"/>
          <w:lang w:val="ru-RU"/>
        </w:rPr>
        <w:t>22.3).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2. Паразитарные заболевания, подлежащие индивидуальному учету в медицинских организациях и в территориальных подразделениях: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0" w:name="z198"/>
      <w:bookmarkEnd w:id="18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лям</w:t>
      </w:r>
      <w:r w:rsidRPr="00315034">
        <w:rPr>
          <w:color w:val="000000"/>
          <w:sz w:val="28"/>
          <w:lang w:val="ru-RU"/>
        </w:rPr>
        <w:t>блиоз (А07.1);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1" w:name="z199"/>
      <w:bookmarkEnd w:id="190"/>
      <w:r w:rsidRPr="003150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болезнь Лайма (</w:t>
      </w:r>
      <w:r>
        <w:rPr>
          <w:color w:val="000000"/>
          <w:sz w:val="28"/>
        </w:rPr>
        <w:t>A</w:t>
      </w:r>
      <w:r w:rsidRPr="00315034">
        <w:rPr>
          <w:color w:val="000000"/>
          <w:sz w:val="28"/>
          <w:lang w:val="ru-RU"/>
        </w:rPr>
        <w:t xml:space="preserve">69.2); 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клещевой вирусный энцефалит (А84);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дерматофития, в том числе эпидермофития, трихофития, микроспория, фавус (В35);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малярия (В50-В54);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лейшманиоз (В55);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7) </w:t>
      </w:r>
      <w:r w:rsidRPr="00315034">
        <w:rPr>
          <w:color w:val="000000"/>
          <w:sz w:val="28"/>
          <w:lang w:val="ru-RU"/>
        </w:rPr>
        <w:t>токсоплазмоз (В58);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8) гельминтозы (В65-В83);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9) педикулез (В85);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10) чесотка (В86);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11) носительство возбудителя другой инфекционной болезни (малярия) (</w:t>
      </w:r>
      <w:r>
        <w:rPr>
          <w:color w:val="000000"/>
          <w:sz w:val="28"/>
        </w:rPr>
        <w:t>Z</w:t>
      </w:r>
      <w:r w:rsidRPr="00315034">
        <w:rPr>
          <w:color w:val="000000"/>
          <w:sz w:val="28"/>
          <w:lang w:val="ru-RU"/>
        </w:rPr>
        <w:t>22.8).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1" w:name="z209"/>
      <w:bookmarkEnd w:id="200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3. Инфекционные заболевания, подлежащие индивидуальному учету в м</w:t>
      </w:r>
      <w:r w:rsidRPr="00315034">
        <w:rPr>
          <w:color w:val="000000"/>
          <w:sz w:val="28"/>
          <w:lang w:val="ru-RU"/>
        </w:rPr>
        <w:t>едицинских организациях и суммарному учету в территориальных подразделениях: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2" w:name="z210"/>
      <w:bookmarkEnd w:id="201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1) инфекции, передающиеся преимущественно половым путем (А50-А53);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2) гонококковая инфекция (А54);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4" w:name="z212"/>
      <w:bookmarkEnd w:id="203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3) хламидийная инфекция (А55; А56);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5" w:name="z213"/>
      <w:bookmarkEnd w:id="204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4) болезнь, вызванна</w:t>
      </w:r>
      <w:r w:rsidRPr="00315034">
        <w:rPr>
          <w:color w:val="000000"/>
          <w:sz w:val="28"/>
          <w:lang w:val="ru-RU"/>
        </w:rPr>
        <w:t>я вирусом иммунодефицита человека (ВИЧ) (В20-В24);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5) вирусная инфекция неуточненной локализации (В34.0; В34.1; В34.2);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6) острые инфекции верхних дыхательных путей множественной или неуточненной локализации (</w:t>
      </w:r>
      <w:r>
        <w:rPr>
          <w:color w:val="000000"/>
          <w:sz w:val="28"/>
        </w:rPr>
        <w:t>J</w:t>
      </w:r>
      <w:r w:rsidRPr="00315034">
        <w:rPr>
          <w:color w:val="000000"/>
          <w:sz w:val="28"/>
          <w:lang w:val="ru-RU"/>
        </w:rPr>
        <w:t>06);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8" w:name="z216"/>
      <w:bookmarkEnd w:id="207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7) грипп (</w:t>
      </w:r>
      <w:r>
        <w:rPr>
          <w:color w:val="000000"/>
          <w:sz w:val="28"/>
        </w:rPr>
        <w:t>J</w:t>
      </w:r>
      <w:r w:rsidRPr="00315034">
        <w:rPr>
          <w:color w:val="000000"/>
          <w:sz w:val="28"/>
          <w:lang w:val="ru-RU"/>
        </w:rPr>
        <w:t>10-</w:t>
      </w:r>
      <w:r>
        <w:rPr>
          <w:color w:val="000000"/>
          <w:sz w:val="28"/>
        </w:rPr>
        <w:t>J</w:t>
      </w:r>
      <w:r w:rsidRPr="00315034">
        <w:rPr>
          <w:color w:val="000000"/>
          <w:sz w:val="28"/>
          <w:lang w:val="ru-RU"/>
        </w:rPr>
        <w:t>11);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09" w:name="z217"/>
      <w:bookmarkEnd w:id="208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8) другие функциональные кишечные нарушения (К59,1; К59.9);</w:t>
      </w:r>
    </w:p>
    <w:p w:rsidR="00232885" w:rsidRPr="00315034" w:rsidRDefault="00264516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315034">
        <w:rPr>
          <w:color w:val="000000"/>
          <w:sz w:val="28"/>
          <w:lang w:val="ru-RU"/>
        </w:rPr>
        <w:t xml:space="preserve"> 9) бессимптомный инфекционный статус, вызванный вирусом иммунодефицита человека (ВИЧ) (</w:t>
      </w:r>
      <w:r>
        <w:rPr>
          <w:color w:val="000000"/>
          <w:sz w:val="28"/>
        </w:rPr>
        <w:t>Z</w:t>
      </w:r>
      <w:r w:rsidRPr="00315034">
        <w:rPr>
          <w:color w:val="000000"/>
          <w:sz w:val="28"/>
          <w:lang w:val="ru-RU"/>
        </w:rPr>
        <w:t>21).</w:t>
      </w:r>
    </w:p>
    <w:bookmarkEnd w:id="210"/>
    <w:p w:rsidR="00232885" w:rsidRPr="00315034" w:rsidRDefault="00264516">
      <w:pPr>
        <w:spacing w:after="0"/>
        <w:rPr>
          <w:lang w:val="ru-RU"/>
        </w:rPr>
      </w:pPr>
      <w:r w:rsidRPr="00315034">
        <w:rPr>
          <w:lang w:val="ru-RU"/>
        </w:rPr>
        <w:lastRenderedPageBreak/>
        <w:br/>
      </w:r>
      <w:r w:rsidRPr="00315034">
        <w:rPr>
          <w:lang w:val="ru-RU"/>
        </w:rPr>
        <w:br/>
      </w:r>
    </w:p>
    <w:p w:rsidR="00232885" w:rsidRPr="00315034" w:rsidRDefault="00264516">
      <w:pPr>
        <w:pStyle w:val="disclaimer"/>
        <w:rPr>
          <w:lang w:val="ru-RU"/>
        </w:rPr>
      </w:pPr>
      <w:r w:rsidRPr="0031503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</w:t>
      </w:r>
      <w:r w:rsidRPr="00315034">
        <w:rPr>
          <w:color w:val="000000"/>
          <w:lang w:val="ru-RU"/>
        </w:rPr>
        <w:t>» Министерства юстиции Республики Казахстан</w:t>
      </w:r>
    </w:p>
    <w:sectPr w:rsidR="00232885" w:rsidRPr="00315034" w:rsidSect="002328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2885"/>
    <w:rsid w:val="00232885"/>
    <w:rsid w:val="00264516"/>
    <w:rsid w:val="00315034"/>
    <w:rsid w:val="0054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3288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3288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32885"/>
    <w:pPr>
      <w:jc w:val="center"/>
    </w:pPr>
    <w:rPr>
      <w:sz w:val="18"/>
      <w:szCs w:val="18"/>
    </w:rPr>
  </w:style>
  <w:style w:type="paragraph" w:customStyle="1" w:styleId="DocDefaults">
    <w:name w:val="DocDefaults"/>
    <w:rsid w:val="00232885"/>
  </w:style>
  <w:style w:type="paragraph" w:styleId="ae">
    <w:name w:val="Balloon Text"/>
    <w:basedOn w:val="a"/>
    <w:link w:val="af"/>
    <w:uiPriority w:val="99"/>
    <w:semiHidden/>
    <w:unhideWhenUsed/>
    <w:rsid w:val="0054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4413</Words>
  <Characters>25159</Characters>
  <Application>Microsoft Office Word</Application>
  <DocSecurity>0</DocSecurity>
  <Lines>209</Lines>
  <Paragraphs>59</Paragraphs>
  <ScaleCrop>false</ScaleCrop>
  <Company/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2021-07-16T07:54:00Z</dcterms:created>
  <dcterms:modified xsi:type="dcterms:W3CDTF">2021-07-16T07:54:00Z</dcterms:modified>
</cp:coreProperties>
</file>